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65AAE" w14:textId="77777777" w:rsidR="00075220" w:rsidRDefault="00075220" w:rsidP="00075220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65AC6" wp14:editId="2E565AC7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748030" cy="748030"/>
            <wp:effectExtent l="0" t="0" r="0" b="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E565AAF" w14:textId="77777777" w:rsidR="00075220" w:rsidRDefault="00075220" w:rsidP="00075220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 w:rsidRPr="00733B81">
        <w:rPr>
          <w:rFonts w:ascii="Arial" w:hAnsi="Arial" w:cs="Arial"/>
          <w:b/>
        </w:rPr>
        <w:t>TISKOVÁ ZPRÁVA</w:t>
      </w:r>
    </w:p>
    <w:p w14:paraId="60B3349B" w14:textId="77777777" w:rsidR="001560E5" w:rsidRDefault="001560E5" w:rsidP="00075220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2E565AB1" w14:textId="4DF6FC5F" w:rsidR="00075220" w:rsidRPr="000A7768" w:rsidRDefault="00FC6265" w:rsidP="001560E5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075220" w:rsidRPr="00F34147">
        <w:rPr>
          <w:rFonts w:ascii="Arial" w:hAnsi="Arial" w:cs="Arial"/>
          <w:b/>
        </w:rPr>
        <w:t>. ledna</w:t>
      </w:r>
      <w:r w:rsidR="00075220">
        <w:rPr>
          <w:rFonts w:ascii="Arial" w:hAnsi="Arial" w:cs="Arial"/>
          <w:b/>
          <w:color w:val="FF0000"/>
        </w:rPr>
        <w:t xml:space="preserve"> </w:t>
      </w:r>
      <w:r w:rsidR="00075220">
        <w:rPr>
          <w:rFonts w:ascii="Arial" w:hAnsi="Arial" w:cs="Arial"/>
          <w:b/>
        </w:rPr>
        <w:t xml:space="preserve">2018 </w:t>
      </w:r>
    </w:p>
    <w:p w14:paraId="2E565AB2" w14:textId="77777777" w:rsidR="00075220" w:rsidRPr="00B07AD3" w:rsidRDefault="00075220" w:rsidP="00075220">
      <w:pPr>
        <w:pBdr>
          <w:top w:val="single" w:sz="12" w:space="1" w:color="auto"/>
        </w:pBdr>
        <w:rPr>
          <w:rFonts w:ascii="Arial" w:hAnsi="Arial" w:cs="Arial"/>
          <w:sz w:val="32"/>
        </w:rPr>
      </w:pPr>
    </w:p>
    <w:p w14:paraId="2E565AB3" w14:textId="77777777" w:rsidR="00075220" w:rsidRDefault="00075220" w:rsidP="00075220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další tituly k tematice šetrných budov </w:t>
      </w:r>
      <w:r w:rsidR="00AB4669">
        <w:rPr>
          <w:rFonts w:ascii="Arial" w:hAnsi="Arial" w:cs="Arial"/>
          <w:b/>
          <w:caps/>
          <w:sz w:val="28"/>
        </w:rPr>
        <w:t>rozšířily</w:t>
      </w:r>
      <w:r>
        <w:rPr>
          <w:rFonts w:ascii="Arial" w:hAnsi="Arial" w:cs="Arial"/>
          <w:b/>
          <w:caps/>
          <w:sz w:val="28"/>
        </w:rPr>
        <w:t xml:space="preserve"> knižní fond národní technické knihovny</w:t>
      </w:r>
    </w:p>
    <w:p w14:paraId="2E565AB4" w14:textId="77777777" w:rsidR="00075220" w:rsidRDefault="00075220" w:rsidP="00075220">
      <w:pPr>
        <w:pBdr>
          <w:top w:val="single" w:sz="12" w:space="1" w:color="auto"/>
        </w:pBdr>
        <w:jc w:val="center"/>
        <w:rPr>
          <w:rFonts w:ascii="Arial" w:hAnsi="Arial" w:cs="Arial"/>
          <w:b/>
          <w:caps/>
          <w:sz w:val="28"/>
        </w:rPr>
      </w:pPr>
    </w:p>
    <w:p w14:paraId="2E565AB5" w14:textId="028E4347" w:rsidR="00075220" w:rsidRDefault="00075220" w:rsidP="0007522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Česká rada pro šetrné budovy ve spolupráci s Národní 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technickou knihovnou</w:t>
      </w:r>
      <w:r w:rsidR="008A1930">
        <w:rPr>
          <w:rFonts w:ascii="Arial" w:hAnsi="Arial" w:cs="Arial"/>
          <w:b/>
          <w:bCs/>
          <w:color w:val="000000"/>
          <w:sz w:val="22"/>
          <w:szCs w:val="22"/>
        </w:rPr>
        <w:t xml:space="preserve"> (NTK)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 rozš</w:t>
      </w:r>
      <w:r w:rsidR="00397EB1">
        <w:rPr>
          <w:rFonts w:ascii="Arial" w:hAnsi="Arial" w:cs="Arial"/>
          <w:b/>
          <w:bCs/>
          <w:color w:val="000000"/>
          <w:sz w:val="22"/>
          <w:szCs w:val="22"/>
        </w:rPr>
        <w:t>ířila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 rámci již třetí vlny nákupu knih veřejně přístupný fond odborné literatury </w:t>
      </w:r>
      <w:r w:rsidR="008A1930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="004A60C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8A1930">
        <w:rPr>
          <w:rFonts w:ascii="Arial" w:hAnsi="Arial" w:cs="Arial"/>
          <w:b/>
          <w:bCs/>
          <w:color w:val="000000"/>
          <w:sz w:val="22"/>
          <w:szCs w:val="22"/>
        </w:rPr>
        <w:t>šetrnému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stavebnictví. Ten vznikl v roce 2015 a 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v současné době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čítá již 95 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vědeckých titulů v celkové hodnotě bezmála 200 000 korun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075701">
        <w:rPr>
          <w:rFonts w:ascii="Arial" w:hAnsi="Arial" w:cs="Arial"/>
          <w:b/>
          <w:bCs/>
          <w:color w:val="000000"/>
          <w:sz w:val="22"/>
          <w:szCs w:val="22"/>
        </w:rPr>
        <w:t xml:space="preserve">Do roku 2020 by měl obsahovat </w:t>
      </w:r>
      <w:r w:rsidR="00904B8E">
        <w:rPr>
          <w:rFonts w:ascii="Arial" w:hAnsi="Arial" w:cs="Arial"/>
          <w:b/>
          <w:bCs/>
          <w:color w:val="000000"/>
          <w:sz w:val="22"/>
          <w:szCs w:val="22"/>
        </w:rPr>
        <w:t xml:space="preserve">přibližně </w:t>
      </w:r>
      <w:r w:rsidR="00075701">
        <w:rPr>
          <w:rFonts w:ascii="Arial" w:hAnsi="Arial" w:cs="Arial"/>
          <w:b/>
          <w:bCs/>
          <w:color w:val="000000"/>
          <w:sz w:val="22"/>
          <w:szCs w:val="22"/>
        </w:rPr>
        <w:t xml:space="preserve">200 nejaktuálnějších a nejrelevantnějších </w:t>
      </w:r>
      <w:r w:rsidR="00904B8E">
        <w:rPr>
          <w:rFonts w:ascii="Arial" w:hAnsi="Arial" w:cs="Arial"/>
          <w:b/>
          <w:bCs/>
          <w:color w:val="000000"/>
          <w:sz w:val="22"/>
          <w:szCs w:val="22"/>
        </w:rPr>
        <w:t xml:space="preserve">zahraničních publikací. Knihy 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pokrývají c</w:t>
      </w:r>
      <w:r w:rsidR="00397EB1">
        <w:rPr>
          <w:rFonts w:ascii="Arial" w:hAnsi="Arial" w:cs="Arial"/>
          <w:b/>
          <w:bCs/>
          <w:color w:val="000000"/>
          <w:sz w:val="22"/>
          <w:szCs w:val="22"/>
        </w:rPr>
        <w:t xml:space="preserve">elou řadu témat </w:t>
      </w:r>
      <w:r w:rsidR="00271A41">
        <w:rPr>
          <w:rFonts w:ascii="Arial" w:hAnsi="Arial" w:cs="Arial"/>
          <w:b/>
          <w:bCs/>
          <w:color w:val="000000"/>
          <w:sz w:val="22"/>
          <w:szCs w:val="22"/>
        </w:rPr>
        <w:t>energeticky úsporné</w:t>
      </w:r>
      <w:r w:rsidR="00397EB1">
        <w:rPr>
          <w:rFonts w:ascii="Arial" w:hAnsi="Arial" w:cs="Arial"/>
          <w:b/>
          <w:bCs/>
          <w:color w:val="000000"/>
          <w:sz w:val="22"/>
          <w:szCs w:val="22"/>
        </w:rPr>
        <w:t xml:space="preserve"> výstavby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 včetně těch nejaktuálnějších, </w:t>
      </w:r>
      <w:r w:rsidR="00C6182A">
        <w:rPr>
          <w:rFonts w:ascii="Arial" w:hAnsi="Arial" w:cs="Arial"/>
          <w:b/>
          <w:bCs/>
          <w:color w:val="000000"/>
          <w:sz w:val="22"/>
          <w:szCs w:val="22"/>
        </w:rPr>
        <w:t>mezi která</w:t>
      </w:r>
      <w:r w:rsidR="000B759D">
        <w:rPr>
          <w:rFonts w:ascii="Arial" w:hAnsi="Arial" w:cs="Arial"/>
          <w:b/>
          <w:bCs/>
          <w:color w:val="000000"/>
          <w:sz w:val="22"/>
          <w:szCs w:val="22"/>
        </w:rPr>
        <w:t xml:space="preserve"> patří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65EFC">
        <w:rPr>
          <w:rFonts w:ascii="Arial" w:hAnsi="Arial" w:cs="Arial"/>
          <w:b/>
          <w:bCs/>
          <w:color w:val="000000"/>
          <w:sz w:val="22"/>
          <w:szCs w:val="22"/>
        </w:rPr>
        <w:t xml:space="preserve">digitalizace ve </w:t>
      </w:r>
      <w:r w:rsidR="00DD5BF3">
        <w:rPr>
          <w:rFonts w:ascii="Arial" w:hAnsi="Arial" w:cs="Arial"/>
          <w:b/>
          <w:bCs/>
          <w:color w:val="000000"/>
          <w:sz w:val="22"/>
          <w:szCs w:val="22"/>
        </w:rPr>
        <w:t>stavebním průmyslu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, cirkulární ekonomika či</w:t>
      </w:r>
      <w:r w:rsidR="000B759D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problematika Smart Cities. </w:t>
      </w:r>
      <w:r w:rsidR="000B759D">
        <w:rPr>
          <w:rFonts w:ascii="Arial" w:hAnsi="Arial" w:cs="Arial"/>
          <w:b/>
          <w:bCs/>
          <w:color w:val="000000"/>
          <w:sz w:val="22"/>
          <w:szCs w:val="22"/>
        </w:rPr>
        <w:t>Díky tomu mohou být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 cenný</w:t>
      </w:r>
      <w:r w:rsidR="000B759D">
        <w:rPr>
          <w:rFonts w:ascii="Arial" w:hAnsi="Arial" w:cs="Arial"/>
          <w:b/>
          <w:bCs/>
          <w:color w:val="000000"/>
          <w:sz w:val="22"/>
          <w:szCs w:val="22"/>
        </w:rPr>
        <w:t>m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 zdroj</w:t>
      </w:r>
      <w:r w:rsidR="000B759D">
        <w:rPr>
          <w:rFonts w:ascii="Arial" w:hAnsi="Arial" w:cs="Arial"/>
          <w:b/>
          <w:bCs/>
          <w:color w:val="000000"/>
          <w:sz w:val="22"/>
          <w:szCs w:val="22"/>
        </w:rPr>
        <w:t>em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 xml:space="preserve"> informací pro</w:t>
      </w:r>
      <w:r w:rsidR="000B759D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st</w:t>
      </w:r>
      <w:r w:rsidR="00465EFC">
        <w:rPr>
          <w:rFonts w:ascii="Arial" w:hAnsi="Arial" w:cs="Arial"/>
          <w:b/>
          <w:bCs/>
          <w:color w:val="000000"/>
          <w:sz w:val="22"/>
          <w:szCs w:val="22"/>
        </w:rPr>
        <w:t xml:space="preserve">udenty, architekty, investory, 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developer</w:t>
      </w:r>
      <w:r w:rsidR="00C048DD">
        <w:rPr>
          <w:rFonts w:ascii="Arial" w:hAnsi="Arial" w:cs="Arial"/>
          <w:b/>
          <w:bCs/>
          <w:color w:val="000000"/>
          <w:sz w:val="22"/>
          <w:szCs w:val="22"/>
        </w:rPr>
        <w:t>y</w:t>
      </w:r>
      <w:r w:rsidR="00465EF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F7891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172AD0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širokou veřejnost.</w:t>
      </w:r>
      <w:r w:rsidR="0007570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E565AB6" w14:textId="77777777" w:rsidR="00C048DD" w:rsidRDefault="00C048DD" w:rsidP="0007522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565AB7" w14:textId="2D2F4556" w:rsidR="00AB4669" w:rsidRPr="001605FC" w:rsidRDefault="00C048DD" w:rsidP="0007522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Stejně jako v předchozích letech </w:t>
      </w:r>
      <w:r w:rsidR="00322836">
        <w:rPr>
          <w:rFonts w:ascii="Arial" w:hAnsi="Arial" w:cs="Arial"/>
          <w:bCs/>
          <w:color w:val="000000"/>
          <w:sz w:val="22"/>
          <w:szCs w:val="22"/>
        </w:rPr>
        <w:t xml:space="preserve">financovaly </w:t>
      </w:r>
      <w:r w:rsidR="00567C01">
        <w:rPr>
          <w:rFonts w:ascii="Arial" w:hAnsi="Arial" w:cs="Arial"/>
          <w:bCs/>
          <w:color w:val="000000"/>
          <w:sz w:val="22"/>
          <w:szCs w:val="22"/>
        </w:rPr>
        <w:t xml:space="preserve">i </w:t>
      </w:r>
      <w:r>
        <w:rPr>
          <w:rFonts w:ascii="Arial" w:hAnsi="Arial" w:cs="Arial"/>
          <w:bCs/>
          <w:color w:val="000000"/>
          <w:sz w:val="22"/>
          <w:szCs w:val="22"/>
        </w:rPr>
        <w:t>třetí vlnu nákupu nových titulů vybrané členské společnosti České rady pro š</w:t>
      </w:r>
      <w:r w:rsidR="00567C01">
        <w:rPr>
          <w:rFonts w:ascii="Arial" w:hAnsi="Arial" w:cs="Arial"/>
          <w:bCs/>
          <w:color w:val="000000"/>
          <w:sz w:val="22"/>
          <w:szCs w:val="22"/>
        </w:rPr>
        <w:t>etrné budovy</w:t>
      </w:r>
      <w:r w:rsidR="00322836">
        <w:rPr>
          <w:rFonts w:ascii="Arial" w:hAnsi="Arial" w:cs="Arial"/>
          <w:bCs/>
          <w:color w:val="000000"/>
          <w:sz w:val="22"/>
          <w:szCs w:val="22"/>
        </w:rPr>
        <w:t>. J</w:t>
      </w:r>
      <w:r w:rsidR="00567C01">
        <w:rPr>
          <w:rFonts w:ascii="Arial" w:hAnsi="Arial" w:cs="Arial"/>
          <w:bCs/>
          <w:color w:val="000000"/>
          <w:sz w:val="22"/>
          <w:szCs w:val="22"/>
        </w:rPr>
        <w:t xml:space="preserve">iž tradičně </w:t>
      </w:r>
      <w:r w:rsidR="00322836">
        <w:rPr>
          <w:rFonts w:ascii="Arial" w:hAnsi="Arial" w:cs="Arial"/>
          <w:bCs/>
          <w:color w:val="000000"/>
          <w:sz w:val="22"/>
          <w:szCs w:val="22"/>
        </w:rPr>
        <w:t xml:space="preserve">jimi jsou </w:t>
      </w:r>
      <w:r w:rsidR="00567C01">
        <w:rPr>
          <w:rFonts w:ascii="Arial" w:hAnsi="Arial" w:cs="Arial"/>
          <w:bCs/>
          <w:color w:val="000000"/>
          <w:sz w:val="22"/>
          <w:szCs w:val="22"/>
        </w:rPr>
        <w:t xml:space="preserve">poradenská společnost </w:t>
      </w:r>
      <w:r w:rsidR="001605FC">
        <w:rPr>
          <w:rFonts w:ascii="Arial" w:hAnsi="Arial" w:cs="Arial"/>
          <w:bCs/>
          <w:color w:val="000000"/>
          <w:sz w:val="22"/>
          <w:szCs w:val="22"/>
        </w:rPr>
        <w:t xml:space="preserve">v oblasti energetiky, ekonomiky a životního prostředí </w:t>
      </w:r>
      <w:hyperlink r:id="rId5" w:history="1">
        <w:r w:rsidR="00567C01" w:rsidRPr="00DC558C">
          <w:rPr>
            <w:rStyle w:val="Hypertextovodkaz"/>
            <w:rFonts w:ascii="Arial" w:hAnsi="Arial" w:cs="Arial"/>
            <w:bCs/>
            <w:sz w:val="22"/>
            <w:szCs w:val="22"/>
          </w:rPr>
          <w:t>EkoWATT CZ</w:t>
        </w:r>
      </w:hyperlink>
      <w:r w:rsidR="00567C01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4D47A2">
        <w:rPr>
          <w:rFonts w:ascii="Arial" w:hAnsi="Arial" w:cs="Arial"/>
          <w:bCs/>
          <w:color w:val="000000"/>
          <w:sz w:val="22"/>
          <w:szCs w:val="22"/>
        </w:rPr>
        <w:t xml:space="preserve">firma </w:t>
      </w:r>
      <w:hyperlink r:id="rId6" w:history="1">
        <w:r w:rsidR="00567C01" w:rsidRPr="00DC558C">
          <w:rPr>
            <w:rStyle w:val="Hypertextovodkaz"/>
            <w:rFonts w:ascii="Arial" w:hAnsi="Arial" w:cs="Arial"/>
            <w:bCs/>
            <w:sz w:val="22"/>
            <w:szCs w:val="22"/>
          </w:rPr>
          <w:t>ELAN Interior</w:t>
        </w:r>
      </w:hyperlink>
      <w:r w:rsidR="00567C01">
        <w:rPr>
          <w:rFonts w:ascii="Arial" w:hAnsi="Arial" w:cs="Arial"/>
          <w:bCs/>
          <w:color w:val="000000"/>
          <w:sz w:val="22"/>
          <w:szCs w:val="22"/>
        </w:rPr>
        <w:t xml:space="preserve"> zaměřující se na oblast designu komerčních interiérů, světový lídr na trhu stavebních materiálů </w:t>
      </w:r>
      <w:hyperlink r:id="rId7" w:history="1">
        <w:r w:rsidR="00397EB1" w:rsidRPr="00DC558C">
          <w:rPr>
            <w:rStyle w:val="Hypertextovodkaz"/>
            <w:rFonts w:ascii="Arial" w:hAnsi="Arial" w:cs="Arial"/>
            <w:bCs/>
            <w:sz w:val="22"/>
            <w:szCs w:val="22"/>
          </w:rPr>
          <w:t>Saint-Gobain Construction Products CZ</w:t>
        </w:r>
      </w:hyperlink>
      <w:r w:rsidR="00397EB1">
        <w:rPr>
          <w:rFonts w:ascii="Arial" w:hAnsi="Arial" w:cs="Arial"/>
          <w:bCs/>
          <w:color w:val="000000"/>
          <w:sz w:val="22"/>
          <w:szCs w:val="22"/>
        </w:rPr>
        <w:t xml:space="preserve">, generální dodavatel staveb </w:t>
      </w:r>
      <w:hyperlink r:id="rId8" w:history="1">
        <w:r w:rsidR="00397EB1" w:rsidRPr="00DC558C">
          <w:rPr>
            <w:rStyle w:val="Hypertextovodkaz"/>
            <w:rFonts w:ascii="Arial" w:hAnsi="Arial" w:cs="Arial"/>
            <w:bCs/>
            <w:sz w:val="22"/>
            <w:szCs w:val="22"/>
          </w:rPr>
          <w:t>VCES</w:t>
        </w:r>
      </w:hyperlink>
      <w:r w:rsidR="00397EB1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="00790705">
        <w:rPr>
          <w:rFonts w:ascii="Arial" w:hAnsi="Arial" w:cs="Arial"/>
          <w:bCs/>
          <w:color w:val="000000"/>
          <w:sz w:val="22"/>
          <w:szCs w:val="22"/>
        </w:rPr>
        <w:t xml:space="preserve">také </w:t>
      </w:r>
      <w:r w:rsidR="00397EB1">
        <w:rPr>
          <w:rFonts w:ascii="Arial" w:hAnsi="Arial" w:cs="Arial"/>
          <w:bCs/>
          <w:color w:val="000000"/>
          <w:sz w:val="22"/>
          <w:szCs w:val="22"/>
        </w:rPr>
        <w:t xml:space="preserve">partneři projektu </w:t>
      </w:r>
      <w:r w:rsidR="00567C01">
        <w:rPr>
          <w:rFonts w:ascii="Arial" w:hAnsi="Arial" w:cs="Arial"/>
          <w:bCs/>
          <w:color w:val="000000"/>
          <w:sz w:val="22"/>
          <w:szCs w:val="22"/>
        </w:rPr>
        <w:t xml:space="preserve">architektonické studio </w:t>
      </w:r>
      <w:hyperlink r:id="rId9" w:history="1">
        <w:r w:rsidR="00567C01" w:rsidRPr="00DC558C">
          <w:rPr>
            <w:rStyle w:val="Hypertextovodkaz"/>
            <w:rFonts w:ascii="Arial" w:hAnsi="Arial" w:cs="Arial"/>
            <w:bCs/>
            <w:sz w:val="22"/>
            <w:szCs w:val="22"/>
          </w:rPr>
          <w:t xml:space="preserve">Jakub Cigler </w:t>
        </w:r>
        <w:r w:rsidR="007476B4" w:rsidRPr="00DC558C">
          <w:rPr>
            <w:rStyle w:val="Hypertextovodkaz"/>
            <w:rFonts w:ascii="Arial" w:hAnsi="Arial" w:cs="Arial"/>
            <w:bCs/>
            <w:sz w:val="22"/>
            <w:szCs w:val="22"/>
          </w:rPr>
          <w:t>Architekti</w:t>
        </w:r>
      </w:hyperlink>
      <w:r w:rsidR="007476B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97EB1">
        <w:rPr>
          <w:rFonts w:ascii="Arial" w:hAnsi="Arial" w:cs="Arial"/>
          <w:bCs/>
          <w:color w:val="000000"/>
          <w:sz w:val="22"/>
          <w:szCs w:val="22"/>
        </w:rPr>
        <w:t>a </w:t>
      </w:r>
      <w:r w:rsidR="004D47A2">
        <w:rPr>
          <w:rFonts w:ascii="Arial" w:hAnsi="Arial" w:cs="Arial"/>
          <w:bCs/>
          <w:color w:val="000000"/>
          <w:sz w:val="22"/>
          <w:szCs w:val="22"/>
        </w:rPr>
        <w:t>lídr</w:t>
      </w:r>
      <w:r w:rsidR="00397EB1">
        <w:rPr>
          <w:rFonts w:ascii="Arial" w:hAnsi="Arial" w:cs="Arial"/>
          <w:bCs/>
          <w:color w:val="000000"/>
          <w:sz w:val="22"/>
          <w:szCs w:val="22"/>
        </w:rPr>
        <w:t xml:space="preserve"> v oboru digitální transformace řízení energií a automatizace budov </w:t>
      </w:r>
      <w:hyperlink r:id="rId10" w:history="1">
        <w:r w:rsidR="00397EB1" w:rsidRPr="00DC558C">
          <w:rPr>
            <w:rStyle w:val="Hypertextovodkaz"/>
            <w:rFonts w:ascii="Arial" w:hAnsi="Arial" w:cs="Arial"/>
            <w:bCs/>
            <w:sz w:val="22"/>
            <w:szCs w:val="22"/>
          </w:rPr>
          <w:t>Schneider Electric CZ</w:t>
        </w:r>
      </w:hyperlink>
      <w:r w:rsidR="00397EB1">
        <w:rPr>
          <w:rFonts w:ascii="Arial" w:hAnsi="Arial" w:cs="Arial"/>
          <w:bCs/>
          <w:color w:val="000000"/>
          <w:sz w:val="22"/>
          <w:szCs w:val="22"/>
        </w:rPr>
        <w:t>.</w:t>
      </w:r>
      <w:r w:rsidR="001605F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605FC" w:rsidRPr="001605FC">
        <w:rPr>
          <w:rFonts w:ascii="Arial" w:hAnsi="Arial" w:cs="Arial"/>
          <w:bCs/>
          <w:i/>
          <w:color w:val="000000"/>
          <w:sz w:val="22"/>
          <w:szCs w:val="22"/>
        </w:rPr>
        <w:t>„</w:t>
      </w:r>
      <w:r w:rsidR="00E03A56">
        <w:rPr>
          <w:rFonts w:ascii="Arial" w:hAnsi="Arial" w:cs="Arial"/>
          <w:bCs/>
          <w:i/>
          <w:color w:val="000000"/>
          <w:sz w:val="22"/>
          <w:szCs w:val="22"/>
        </w:rPr>
        <w:t>V</w:t>
      </w:r>
      <w:r w:rsidR="00790705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="00E03A56">
        <w:rPr>
          <w:rFonts w:ascii="Arial" w:hAnsi="Arial" w:cs="Arial"/>
          <w:bCs/>
          <w:i/>
          <w:color w:val="000000"/>
          <w:sz w:val="22"/>
          <w:szCs w:val="22"/>
        </w:rPr>
        <w:t>loňském roce jsme prostřednictvím členských společností Rady a partnerů projektu zakoupili 27 nových titulů</w:t>
      </w:r>
      <w:r w:rsidR="000C3A9C">
        <w:rPr>
          <w:rFonts w:ascii="Arial" w:hAnsi="Arial" w:cs="Arial"/>
          <w:bCs/>
          <w:i/>
          <w:color w:val="000000"/>
          <w:sz w:val="22"/>
          <w:szCs w:val="22"/>
        </w:rPr>
        <w:t xml:space="preserve"> v hodnotě více než 50 000 korun</w:t>
      </w:r>
      <w:r w:rsidR="00F308A6">
        <w:rPr>
          <w:rFonts w:ascii="Arial" w:hAnsi="Arial" w:cs="Arial"/>
          <w:bCs/>
          <w:i/>
          <w:color w:val="000000"/>
          <w:sz w:val="22"/>
          <w:szCs w:val="22"/>
        </w:rPr>
        <w:t xml:space="preserve">. Problematika </w:t>
      </w:r>
      <w:r w:rsidR="00BE618C">
        <w:rPr>
          <w:rFonts w:ascii="Arial" w:hAnsi="Arial" w:cs="Arial"/>
          <w:bCs/>
          <w:i/>
          <w:color w:val="000000"/>
          <w:sz w:val="22"/>
          <w:szCs w:val="22"/>
        </w:rPr>
        <w:t xml:space="preserve">environmentálně </w:t>
      </w:r>
      <w:r w:rsidR="00F308A6">
        <w:rPr>
          <w:rFonts w:ascii="Arial" w:hAnsi="Arial" w:cs="Arial"/>
          <w:bCs/>
          <w:i/>
          <w:color w:val="000000"/>
          <w:sz w:val="22"/>
          <w:szCs w:val="22"/>
        </w:rPr>
        <w:t>šetrn</w:t>
      </w:r>
      <w:r w:rsidR="00BE618C">
        <w:rPr>
          <w:rFonts w:ascii="Arial" w:hAnsi="Arial" w:cs="Arial"/>
          <w:bCs/>
          <w:i/>
          <w:color w:val="000000"/>
          <w:sz w:val="22"/>
          <w:szCs w:val="22"/>
        </w:rPr>
        <w:t xml:space="preserve">ých </w:t>
      </w:r>
      <w:r w:rsidR="00F308A6">
        <w:rPr>
          <w:rFonts w:ascii="Arial" w:hAnsi="Arial" w:cs="Arial"/>
          <w:bCs/>
          <w:i/>
          <w:color w:val="000000"/>
          <w:sz w:val="22"/>
          <w:szCs w:val="22"/>
        </w:rPr>
        <w:t xml:space="preserve">a energeticky úsporných </w:t>
      </w:r>
      <w:r w:rsidR="004E7EF8">
        <w:rPr>
          <w:rFonts w:ascii="Arial" w:hAnsi="Arial" w:cs="Arial"/>
          <w:bCs/>
          <w:i/>
          <w:color w:val="000000"/>
          <w:sz w:val="22"/>
          <w:szCs w:val="22"/>
        </w:rPr>
        <w:t>domů</w:t>
      </w:r>
      <w:r w:rsidR="00F308A6">
        <w:rPr>
          <w:rFonts w:ascii="Arial" w:hAnsi="Arial" w:cs="Arial"/>
          <w:bCs/>
          <w:i/>
          <w:color w:val="000000"/>
          <w:sz w:val="22"/>
          <w:szCs w:val="22"/>
        </w:rPr>
        <w:t xml:space="preserve"> je velice aktuální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>m tématem, a to</w:t>
      </w:r>
      <w:r w:rsidR="00F308A6">
        <w:rPr>
          <w:rFonts w:ascii="Arial" w:hAnsi="Arial" w:cs="Arial"/>
          <w:bCs/>
          <w:i/>
          <w:color w:val="000000"/>
          <w:sz w:val="22"/>
          <w:szCs w:val="22"/>
        </w:rPr>
        <w:t xml:space="preserve"> s ohledem ke směrnici EPBD II Evropské unie, která Českou republiku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 xml:space="preserve"> zavazuje již od roku 2020 k výstavbě </w:t>
      </w:r>
      <w:r w:rsidR="000B759D">
        <w:rPr>
          <w:rFonts w:ascii="Arial" w:hAnsi="Arial" w:cs="Arial"/>
          <w:bCs/>
          <w:i/>
          <w:color w:val="000000"/>
          <w:sz w:val="22"/>
          <w:szCs w:val="22"/>
        </w:rPr>
        <w:t xml:space="preserve">tzv. 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 xml:space="preserve">budov s téměř nulovou spotřebou energie. Rozšiřováním knižního fondu k tematice </w:t>
      </w:r>
      <w:r w:rsidR="00465EFC">
        <w:rPr>
          <w:rFonts w:ascii="Arial" w:hAnsi="Arial" w:cs="Arial"/>
          <w:bCs/>
          <w:i/>
          <w:color w:val="000000"/>
          <w:sz w:val="22"/>
          <w:szCs w:val="22"/>
        </w:rPr>
        <w:t>šetrného stavebnictví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 xml:space="preserve"> tak</w:t>
      </w:r>
      <w:r w:rsidR="009C7DB1">
        <w:rPr>
          <w:rFonts w:ascii="Arial" w:hAnsi="Arial" w:cs="Arial"/>
          <w:bCs/>
          <w:i/>
          <w:color w:val="000000"/>
          <w:sz w:val="22"/>
          <w:szCs w:val="22"/>
        </w:rPr>
        <w:t xml:space="preserve"> ve</w:t>
      </w:r>
      <w:r w:rsidR="000B759D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="009C7DB1">
        <w:rPr>
          <w:rFonts w:ascii="Arial" w:hAnsi="Arial" w:cs="Arial"/>
          <w:bCs/>
          <w:i/>
          <w:color w:val="000000"/>
          <w:sz w:val="22"/>
          <w:szCs w:val="22"/>
        </w:rPr>
        <w:t>spolupráci s</w:t>
      </w:r>
      <w:r w:rsidR="00465EFC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="009C7DB1">
        <w:rPr>
          <w:rFonts w:ascii="Arial" w:hAnsi="Arial" w:cs="Arial"/>
          <w:bCs/>
          <w:i/>
          <w:color w:val="000000"/>
          <w:sz w:val="22"/>
          <w:szCs w:val="22"/>
        </w:rPr>
        <w:t>NTK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9C7DB1">
        <w:rPr>
          <w:rFonts w:ascii="Arial" w:hAnsi="Arial" w:cs="Arial"/>
          <w:bCs/>
          <w:i/>
          <w:color w:val="000000"/>
          <w:sz w:val="22"/>
          <w:szCs w:val="22"/>
        </w:rPr>
        <w:t>umožňujeme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 xml:space="preserve"> přístup k potřebným informacím </w:t>
      </w:r>
      <w:r w:rsidR="00465EFC">
        <w:rPr>
          <w:rFonts w:ascii="Arial" w:hAnsi="Arial" w:cs="Arial"/>
          <w:bCs/>
          <w:i/>
          <w:color w:val="000000"/>
          <w:sz w:val="22"/>
          <w:szCs w:val="22"/>
        </w:rPr>
        <w:t>řadě</w:t>
      </w:r>
      <w:r w:rsidR="009C7DB1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>zájemců</w:t>
      </w:r>
      <w:r w:rsidR="00465EFC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7476B4">
        <w:rPr>
          <w:rFonts w:ascii="Arial" w:hAnsi="Arial" w:cs="Arial"/>
          <w:bCs/>
          <w:i/>
          <w:color w:val="000000"/>
          <w:sz w:val="22"/>
          <w:szCs w:val="22"/>
        </w:rPr>
        <w:t xml:space="preserve"> včetně studentů příslušných oborů,“ </w:t>
      </w:r>
      <w:r w:rsidR="007476B4">
        <w:rPr>
          <w:rFonts w:ascii="Arial" w:hAnsi="Arial" w:cs="Arial"/>
          <w:bCs/>
          <w:color w:val="000000"/>
          <w:sz w:val="22"/>
          <w:szCs w:val="22"/>
        </w:rPr>
        <w:t>uvádí Simona Kalvoda, výkonn</w:t>
      </w:r>
      <w:r w:rsidR="00FB4362">
        <w:rPr>
          <w:rFonts w:ascii="Arial" w:hAnsi="Arial" w:cs="Arial"/>
          <w:bCs/>
          <w:color w:val="000000"/>
          <w:sz w:val="22"/>
          <w:szCs w:val="22"/>
        </w:rPr>
        <w:t>á</w:t>
      </w:r>
      <w:r w:rsidR="007476B4">
        <w:rPr>
          <w:rFonts w:ascii="Arial" w:hAnsi="Arial" w:cs="Arial"/>
          <w:bCs/>
          <w:color w:val="000000"/>
          <w:sz w:val="22"/>
          <w:szCs w:val="22"/>
        </w:rPr>
        <w:t xml:space="preserve"> ředitelka </w:t>
      </w:r>
      <w:hyperlink r:id="rId11" w:history="1">
        <w:r w:rsidR="007476B4" w:rsidRPr="007476B4">
          <w:rPr>
            <w:rStyle w:val="Hypertextovodkaz"/>
            <w:rFonts w:ascii="Arial" w:hAnsi="Arial" w:cs="Arial"/>
            <w:bCs/>
            <w:sz w:val="22"/>
            <w:szCs w:val="22"/>
          </w:rPr>
          <w:t>České rady pro šetrné budovy</w:t>
        </w:r>
      </w:hyperlink>
      <w:r w:rsidR="007476B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2E565AB8" w14:textId="77777777" w:rsidR="00AB4669" w:rsidRDefault="00AB4669" w:rsidP="0007522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E565AB9" w14:textId="15EC33AD" w:rsidR="007476B4" w:rsidRPr="007476B4" w:rsidRDefault="002158D9" w:rsidP="00075220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Šetrné budovy</w:t>
      </w:r>
      <w:r w:rsidR="002779F7">
        <w:rPr>
          <w:rFonts w:ascii="Arial" w:hAnsi="Arial" w:cs="Arial"/>
          <w:b/>
          <w:bCs/>
          <w:color w:val="000000"/>
          <w:sz w:val="22"/>
          <w:szCs w:val="22"/>
        </w:rPr>
        <w:t xml:space="preserve"> od A do </w:t>
      </w:r>
      <w:r w:rsidR="00E92D86">
        <w:rPr>
          <w:rFonts w:ascii="Arial" w:hAnsi="Arial" w:cs="Arial"/>
          <w:b/>
          <w:bCs/>
          <w:color w:val="000000"/>
          <w:sz w:val="22"/>
          <w:szCs w:val="22"/>
        </w:rPr>
        <w:t>Z</w:t>
      </w:r>
    </w:p>
    <w:p w14:paraId="2E565ABA" w14:textId="544F29FA" w:rsidR="005740DC" w:rsidRPr="00E7318A" w:rsidRDefault="00FC6265" w:rsidP="005740DC">
      <w:pPr>
        <w:spacing w:line="320" w:lineRule="atLeast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D806782" wp14:editId="5F700EA3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2134800" cy="1422000"/>
            <wp:effectExtent l="0" t="0" r="0" b="6985"/>
            <wp:wrapTight wrapText="bothSides">
              <wp:wrapPolygon edited="0">
                <wp:start x="0" y="0"/>
                <wp:lineTo x="0" y="21417"/>
                <wp:lineTo x="21401" y="21417"/>
                <wp:lineTo x="2140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_CZGBC_NTK_knihy o setrnem stavebnictvi_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DD4">
        <w:rPr>
          <w:rFonts w:ascii="Arial" w:hAnsi="Arial" w:cs="Arial"/>
          <w:bCs/>
          <w:color w:val="000000"/>
          <w:sz w:val="22"/>
          <w:szCs w:val="22"/>
        </w:rPr>
        <w:t>Zakoupené tituly</w:t>
      </w:r>
      <w:r w:rsidR="00D035A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158D9">
        <w:rPr>
          <w:rFonts w:ascii="Arial" w:hAnsi="Arial" w:cs="Arial"/>
          <w:bCs/>
          <w:color w:val="000000"/>
          <w:sz w:val="22"/>
          <w:szCs w:val="22"/>
        </w:rPr>
        <w:t xml:space="preserve">pokrývají </w:t>
      </w:r>
      <w:r w:rsidR="00D035AF">
        <w:rPr>
          <w:rFonts w:ascii="Arial" w:hAnsi="Arial" w:cs="Arial"/>
          <w:bCs/>
          <w:color w:val="000000"/>
          <w:sz w:val="22"/>
          <w:szCs w:val="22"/>
        </w:rPr>
        <w:t>širokou škálu témat</w:t>
      </w:r>
      <w:r w:rsidR="002158D9">
        <w:rPr>
          <w:rFonts w:ascii="Arial" w:hAnsi="Arial" w:cs="Arial"/>
          <w:bCs/>
          <w:color w:val="000000"/>
          <w:sz w:val="22"/>
          <w:szCs w:val="22"/>
        </w:rPr>
        <w:t xml:space="preserve"> od výstavby a energetické náročnosti </w:t>
      </w:r>
      <w:r w:rsidR="00C873A5">
        <w:rPr>
          <w:rFonts w:ascii="Arial" w:hAnsi="Arial" w:cs="Arial"/>
          <w:bCs/>
          <w:color w:val="000000"/>
          <w:sz w:val="22"/>
          <w:szCs w:val="22"/>
        </w:rPr>
        <w:t>budov</w:t>
      </w:r>
      <w:r w:rsidR="002158D9">
        <w:rPr>
          <w:rFonts w:ascii="Arial" w:hAnsi="Arial" w:cs="Arial"/>
          <w:bCs/>
          <w:color w:val="000000"/>
          <w:sz w:val="22"/>
          <w:szCs w:val="22"/>
        </w:rPr>
        <w:t xml:space="preserve"> přes</w:t>
      </w:r>
      <w:r w:rsidR="00FB4362">
        <w:rPr>
          <w:rFonts w:ascii="Arial" w:hAnsi="Arial" w:cs="Arial"/>
          <w:bCs/>
          <w:color w:val="000000"/>
          <w:sz w:val="22"/>
          <w:szCs w:val="22"/>
        </w:rPr>
        <w:t xml:space="preserve"> renovace staveb, urbanismus a plánování v rámci konceptu Smart Cities</w:t>
      </w:r>
      <w:r w:rsidR="002158D9">
        <w:rPr>
          <w:rFonts w:ascii="Arial" w:hAnsi="Arial" w:cs="Arial"/>
          <w:bCs/>
          <w:color w:val="000000"/>
          <w:sz w:val="22"/>
          <w:szCs w:val="22"/>
        </w:rPr>
        <w:t xml:space="preserve"> až</w:t>
      </w:r>
      <w:r w:rsidR="00FB4362">
        <w:rPr>
          <w:rFonts w:ascii="Arial" w:hAnsi="Arial" w:cs="Arial"/>
          <w:bCs/>
          <w:color w:val="000000"/>
          <w:sz w:val="22"/>
          <w:szCs w:val="22"/>
        </w:rPr>
        <w:t> </w:t>
      </w:r>
      <w:r w:rsidR="002158D9">
        <w:rPr>
          <w:rFonts w:ascii="Arial" w:hAnsi="Arial" w:cs="Arial"/>
          <w:bCs/>
          <w:color w:val="000000"/>
          <w:sz w:val="22"/>
          <w:szCs w:val="22"/>
        </w:rPr>
        <w:t>po</w:t>
      </w:r>
      <w:r w:rsidR="00FB4362">
        <w:rPr>
          <w:rFonts w:ascii="Arial" w:hAnsi="Arial" w:cs="Arial"/>
          <w:bCs/>
          <w:color w:val="000000"/>
          <w:sz w:val="22"/>
          <w:szCs w:val="22"/>
        </w:rPr>
        <w:t> </w:t>
      </w:r>
      <w:r w:rsidR="00D43096">
        <w:rPr>
          <w:rFonts w:ascii="Arial" w:hAnsi="Arial" w:cs="Arial"/>
          <w:bCs/>
          <w:color w:val="000000"/>
          <w:sz w:val="22"/>
          <w:szCs w:val="22"/>
        </w:rPr>
        <w:t xml:space="preserve">technologie, </w:t>
      </w:r>
      <w:r w:rsidR="00FB4362">
        <w:rPr>
          <w:rFonts w:ascii="Arial" w:hAnsi="Arial" w:cs="Arial"/>
          <w:bCs/>
          <w:color w:val="000000"/>
          <w:sz w:val="22"/>
          <w:szCs w:val="22"/>
        </w:rPr>
        <w:t>automatizaci či kvalitu vnitřního prostředí</w:t>
      </w:r>
      <w:r w:rsidR="002158D9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3C3CC5">
        <w:rPr>
          <w:rFonts w:ascii="Arial" w:hAnsi="Arial" w:cs="Arial"/>
          <w:bCs/>
          <w:color w:val="000000"/>
          <w:sz w:val="22"/>
          <w:szCs w:val="22"/>
        </w:rPr>
        <w:t>N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>apříklad knih</w:t>
      </w:r>
      <w:r w:rsidR="003C3CC5">
        <w:rPr>
          <w:rFonts w:ascii="Arial" w:hAnsi="Arial" w:cs="Arial"/>
          <w:bCs/>
          <w:color w:val="000000"/>
          <w:sz w:val="22"/>
          <w:szCs w:val="22"/>
        </w:rPr>
        <w:t>a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0504">
        <w:rPr>
          <w:rFonts w:ascii="Arial" w:hAnsi="Arial" w:cs="Arial"/>
          <w:bCs/>
          <w:color w:val="000000"/>
          <w:sz w:val="22"/>
          <w:szCs w:val="22"/>
        </w:rPr>
        <w:t xml:space="preserve">německých autorů </w:t>
      </w:r>
      <w:r w:rsidR="007E0504" w:rsidRPr="00606228">
        <w:rPr>
          <w:rFonts w:ascii="Arial" w:hAnsi="Arial" w:cs="Arial"/>
          <w:bCs/>
          <w:i/>
          <w:color w:val="000000"/>
          <w:sz w:val="22"/>
          <w:szCs w:val="22"/>
        </w:rPr>
        <w:t>Nutzerzufriedenheit in Bürogebäuden</w:t>
      </w:r>
      <w:r w:rsidR="003C3CC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>se věnuje významu kvality vnitřního prostředí a</w:t>
      </w:r>
      <w:r w:rsidR="003C3CC5">
        <w:rPr>
          <w:rFonts w:ascii="Arial" w:hAnsi="Arial" w:cs="Arial"/>
          <w:bCs/>
          <w:color w:val="000000"/>
          <w:sz w:val="22"/>
          <w:szCs w:val="22"/>
        </w:rPr>
        <w:t> 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>komfortu pro uživatele jako klíčovému aspektu udržitelného stavebnictví</w:t>
      </w:r>
      <w:r w:rsidR="003C3CC5">
        <w:rPr>
          <w:rFonts w:ascii="Arial" w:hAnsi="Arial" w:cs="Arial"/>
          <w:bCs/>
          <w:color w:val="000000"/>
          <w:sz w:val="22"/>
          <w:szCs w:val="22"/>
        </w:rPr>
        <w:t>. S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>tudi</w:t>
      </w:r>
      <w:r w:rsidR="003C3CC5">
        <w:rPr>
          <w:rFonts w:ascii="Arial" w:hAnsi="Arial" w:cs="Arial"/>
          <w:bCs/>
          <w:color w:val="000000"/>
          <w:sz w:val="22"/>
          <w:szCs w:val="22"/>
        </w:rPr>
        <w:t>e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0504" w:rsidRPr="00606228">
        <w:rPr>
          <w:rFonts w:ascii="Arial" w:hAnsi="Arial" w:cs="Arial"/>
          <w:bCs/>
          <w:i/>
          <w:color w:val="000000"/>
          <w:sz w:val="22"/>
          <w:szCs w:val="22"/>
        </w:rPr>
        <w:t xml:space="preserve">Managing Indoor Environments and </w:t>
      </w:r>
      <w:r w:rsidR="007E0504" w:rsidRPr="00606228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 xml:space="preserve">Energy in Buildings with Integrated Intelligent </w:t>
      </w:r>
      <w:r w:rsidR="00A85DCD">
        <w:rPr>
          <w:rFonts w:ascii="Arial" w:hAnsi="Arial" w:cs="Arial"/>
          <w:bCs/>
          <w:i/>
          <w:color w:val="000000"/>
          <w:sz w:val="22"/>
          <w:szCs w:val="22"/>
        </w:rPr>
        <w:t>System</w:t>
      </w:r>
      <w:r w:rsidR="00A85D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C3CC5">
        <w:rPr>
          <w:rFonts w:ascii="Arial" w:hAnsi="Arial" w:cs="Arial"/>
          <w:bCs/>
          <w:color w:val="000000"/>
          <w:sz w:val="22"/>
          <w:szCs w:val="22"/>
        </w:rPr>
        <w:t xml:space="preserve">se zase </w:t>
      </w:r>
      <w:r w:rsidR="00A85DCD">
        <w:rPr>
          <w:rFonts w:ascii="Arial" w:hAnsi="Arial" w:cs="Arial"/>
          <w:bCs/>
          <w:color w:val="000000"/>
          <w:sz w:val="22"/>
          <w:szCs w:val="22"/>
        </w:rPr>
        <w:t>zabýv</w:t>
      </w:r>
      <w:r w:rsidR="003C3CC5">
        <w:rPr>
          <w:rFonts w:ascii="Arial" w:hAnsi="Arial" w:cs="Arial"/>
          <w:bCs/>
          <w:color w:val="000000"/>
          <w:sz w:val="22"/>
          <w:szCs w:val="22"/>
        </w:rPr>
        <w:t xml:space="preserve">á 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účinným energetickým managementem a zejména tepelným </w:t>
      </w:r>
      <w:r w:rsidR="00A85DCD">
        <w:rPr>
          <w:rFonts w:ascii="Arial" w:hAnsi="Arial" w:cs="Arial"/>
          <w:bCs/>
          <w:color w:val="000000"/>
          <w:sz w:val="22"/>
          <w:szCs w:val="22"/>
        </w:rPr>
        <w:t xml:space="preserve">komfortem uvnitř budov. </w:t>
      </w:r>
      <w:r w:rsidR="003C3CC5">
        <w:rPr>
          <w:rFonts w:ascii="Arial" w:hAnsi="Arial" w:cs="Arial"/>
          <w:bCs/>
          <w:color w:val="000000"/>
          <w:sz w:val="22"/>
          <w:szCs w:val="22"/>
        </w:rPr>
        <w:t>V NTK je možné si vypůjčit i</w:t>
      </w:r>
      <w:r w:rsidR="00A57AA8">
        <w:rPr>
          <w:rFonts w:ascii="Arial" w:hAnsi="Arial" w:cs="Arial"/>
          <w:bCs/>
          <w:color w:val="000000"/>
          <w:sz w:val="22"/>
          <w:szCs w:val="22"/>
        </w:rPr>
        <w:t> </w:t>
      </w:r>
      <w:bookmarkStart w:id="0" w:name="_GoBack"/>
      <w:bookmarkEnd w:id="0"/>
      <w:r w:rsidR="003C3CC5">
        <w:rPr>
          <w:rFonts w:ascii="Arial" w:hAnsi="Arial" w:cs="Arial"/>
          <w:bCs/>
          <w:color w:val="000000"/>
          <w:sz w:val="22"/>
          <w:szCs w:val="22"/>
        </w:rPr>
        <w:t>novou p</w:t>
      </w:r>
      <w:r w:rsidR="00A85DCD">
        <w:rPr>
          <w:rFonts w:ascii="Arial" w:hAnsi="Arial" w:cs="Arial"/>
          <w:bCs/>
          <w:color w:val="000000"/>
          <w:sz w:val="22"/>
          <w:szCs w:val="22"/>
        </w:rPr>
        <w:t>říručk</w:t>
      </w:r>
      <w:r w:rsidR="003C3CC5">
        <w:rPr>
          <w:rFonts w:ascii="Arial" w:hAnsi="Arial" w:cs="Arial"/>
          <w:bCs/>
          <w:color w:val="000000"/>
          <w:sz w:val="22"/>
          <w:szCs w:val="22"/>
        </w:rPr>
        <w:t>u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0504" w:rsidRPr="00606228">
        <w:rPr>
          <w:rFonts w:ascii="Arial" w:hAnsi="Arial" w:cs="Arial"/>
          <w:bCs/>
          <w:i/>
          <w:color w:val="000000"/>
          <w:sz w:val="22"/>
          <w:szCs w:val="22"/>
        </w:rPr>
        <w:t>Construction Manager’s BIM Handbook</w:t>
      </w:r>
      <w:r w:rsidR="003C3CC5" w:rsidRPr="00606228">
        <w:rPr>
          <w:rFonts w:ascii="Arial" w:hAnsi="Arial" w:cs="Arial"/>
          <w:bCs/>
          <w:color w:val="000000"/>
          <w:sz w:val="22"/>
          <w:szCs w:val="22"/>
        </w:rPr>
        <w:t>, která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85DCD">
        <w:rPr>
          <w:rFonts w:ascii="Arial" w:hAnsi="Arial" w:cs="Arial"/>
          <w:bCs/>
          <w:color w:val="000000"/>
          <w:sz w:val="22"/>
          <w:szCs w:val="22"/>
        </w:rPr>
        <w:t>poskytuje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ucelené informace k</w:t>
      </w:r>
      <w:r w:rsidR="00A85DCD">
        <w:rPr>
          <w:rFonts w:ascii="Arial" w:hAnsi="Arial" w:cs="Arial"/>
          <w:bCs/>
          <w:color w:val="000000"/>
          <w:sz w:val="22"/>
          <w:szCs w:val="22"/>
        </w:rPr>
        <w:t> 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>problematice</w:t>
      </w:r>
      <w:r w:rsidR="00A85DCD">
        <w:rPr>
          <w:rFonts w:ascii="Arial" w:hAnsi="Arial" w:cs="Arial"/>
          <w:bCs/>
          <w:color w:val="000000"/>
          <w:sz w:val="22"/>
          <w:szCs w:val="22"/>
        </w:rPr>
        <w:t xml:space="preserve"> informačního modelu budov BIM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>, a to vče</w:t>
      </w:r>
      <w:r w:rsidR="002F4A87">
        <w:rPr>
          <w:rFonts w:ascii="Arial" w:hAnsi="Arial" w:cs="Arial"/>
          <w:bCs/>
          <w:color w:val="000000"/>
          <w:sz w:val="22"/>
          <w:szCs w:val="22"/>
        </w:rPr>
        <w:t xml:space="preserve">tně 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konkrétních případových studií ilustrujících využití této metody. Důležitým aspektem je také samotné financování šetrné výstavby. </w:t>
      </w:r>
      <w:r w:rsidR="003C3CC5">
        <w:rPr>
          <w:rFonts w:ascii="Arial" w:hAnsi="Arial" w:cs="Arial"/>
          <w:bCs/>
          <w:color w:val="000000"/>
          <w:sz w:val="22"/>
          <w:szCs w:val="22"/>
        </w:rPr>
        <w:t>Z této oblasti je možné doporučit nový t</w:t>
      </w:r>
      <w:r w:rsidR="002F4A87">
        <w:rPr>
          <w:rFonts w:ascii="Arial" w:hAnsi="Arial" w:cs="Arial"/>
          <w:bCs/>
          <w:color w:val="000000"/>
          <w:sz w:val="22"/>
          <w:szCs w:val="22"/>
        </w:rPr>
        <w:t>itul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0504" w:rsidRPr="00606228">
        <w:rPr>
          <w:rFonts w:ascii="Arial" w:hAnsi="Arial" w:cs="Arial"/>
          <w:bCs/>
          <w:i/>
          <w:color w:val="000000"/>
          <w:sz w:val="22"/>
          <w:szCs w:val="22"/>
        </w:rPr>
        <w:t>New Financial Strategies for Sustainable Buildings</w:t>
      </w:r>
      <w:r w:rsidR="003C3CC5" w:rsidRPr="00606228">
        <w:rPr>
          <w:rFonts w:ascii="Arial" w:hAnsi="Arial" w:cs="Arial"/>
          <w:bCs/>
          <w:color w:val="000000"/>
          <w:sz w:val="22"/>
          <w:szCs w:val="22"/>
        </w:rPr>
        <w:t xml:space="preserve">, jenž </w:t>
      </w:r>
      <w:r w:rsidR="007E0504" w:rsidRPr="003C3CC5">
        <w:rPr>
          <w:rFonts w:ascii="Arial" w:hAnsi="Arial" w:cs="Arial"/>
          <w:bCs/>
          <w:color w:val="000000"/>
          <w:sz w:val="22"/>
          <w:szCs w:val="22"/>
        </w:rPr>
        <w:t>se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zaobírá potřebou náležitě zvažovat skutečné náklady spojené s životním cyklem budovy, rizika a finanční výlohy. </w:t>
      </w:r>
      <w:r w:rsidR="002F4A87">
        <w:rPr>
          <w:rFonts w:ascii="Arial" w:hAnsi="Arial" w:cs="Arial"/>
          <w:bCs/>
          <w:color w:val="000000"/>
          <w:sz w:val="22"/>
          <w:szCs w:val="22"/>
        </w:rPr>
        <w:t>Kniha</w:t>
      </w:r>
      <w:r w:rsidR="007E0504" w:rsidRPr="007E0504">
        <w:rPr>
          <w:rFonts w:ascii="Arial" w:hAnsi="Arial" w:cs="Arial"/>
          <w:bCs/>
          <w:color w:val="000000"/>
          <w:sz w:val="22"/>
          <w:szCs w:val="22"/>
        </w:rPr>
        <w:t xml:space="preserve"> je tak čtenáři jakýmsi praktickým průvodcem na cestě od počátečního návrhu až po samotné dokončení a následný provoz udržitelné stavby ve vztahu k jejímu financování.</w:t>
      </w:r>
    </w:p>
    <w:p w14:paraId="2E565ABB" w14:textId="77777777" w:rsidR="00B3235E" w:rsidRDefault="00B3235E" w:rsidP="00600DD4">
      <w:pPr>
        <w:spacing w:line="320" w:lineRule="atLeast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2E565ABC" w14:textId="77777777" w:rsidR="005740DC" w:rsidRPr="00DD5BF3" w:rsidRDefault="00DD5BF3" w:rsidP="00600DD4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DD5BF3">
        <w:rPr>
          <w:rFonts w:ascii="Arial" w:hAnsi="Arial" w:cs="Arial"/>
          <w:b/>
          <w:bCs/>
          <w:sz w:val="22"/>
          <w:szCs w:val="22"/>
        </w:rPr>
        <w:t xml:space="preserve">Odpady, voda a </w:t>
      </w:r>
      <w:r w:rsidR="008E58F9">
        <w:rPr>
          <w:rFonts w:ascii="Arial" w:hAnsi="Arial" w:cs="Arial"/>
          <w:b/>
          <w:bCs/>
          <w:sz w:val="22"/>
          <w:szCs w:val="22"/>
        </w:rPr>
        <w:t>udržitelnost</w:t>
      </w:r>
    </w:p>
    <w:p w14:paraId="2E565ABD" w14:textId="12695FCF" w:rsidR="008B750F" w:rsidRPr="00CB480C" w:rsidRDefault="007E0504" w:rsidP="00AE1688">
      <w:pPr>
        <w:spacing w:line="320" w:lineRule="atLeast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7E0504">
        <w:rPr>
          <w:rFonts w:ascii="Arial" w:hAnsi="Arial" w:cs="Arial"/>
          <w:bCs/>
          <w:color w:val="000000"/>
          <w:sz w:val="22"/>
          <w:szCs w:val="22"/>
        </w:rPr>
        <w:t>Zeleň už není jen výsadou venkovních prostranství, patií, přilehlých parků a zahrad. Architektura</w:t>
      </w:r>
      <w:r w:rsidR="00A6283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>se čím dál více zaměřuje na to, aby stavby byly v propojení s přírodou, která společně s udržitelnými a úspornými řešeními získává na důležitosti při plánování a</w:t>
      </w:r>
      <w:r w:rsidR="00A85DCD">
        <w:rPr>
          <w:rFonts w:ascii="Arial" w:hAnsi="Arial" w:cs="Arial"/>
          <w:bCs/>
          <w:color w:val="000000"/>
          <w:sz w:val="22"/>
          <w:szCs w:val="22"/>
        </w:rPr>
        <w:t> 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 xml:space="preserve">navrhování budov. Na to poukazuje </w:t>
      </w:r>
      <w:r w:rsidR="00A62835">
        <w:rPr>
          <w:rFonts w:ascii="Arial" w:hAnsi="Arial" w:cs="Arial"/>
          <w:bCs/>
          <w:color w:val="000000"/>
          <w:sz w:val="22"/>
          <w:szCs w:val="22"/>
        </w:rPr>
        <w:t>mimo jiné i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 xml:space="preserve"> autor knihy </w:t>
      </w:r>
      <w:r w:rsidRPr="00606228">
        <w:rPr>
          <w:rFonts w:ascii="Arial" w:hAnsi="Arial" w:cs="Arial"/>
          <w:bCs/>
          <w:i/>
          <w:color w:val="000000"/>
          <w:sz w:val="22"/>
          <w:szCs w:val="22"/>
        </w:rPr>
        <w:t>ECO House: Green Roofs and Vertical Gardens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 xml:space="preserve">, jenž připravil výběr zajímavých urbanistických a rurálních projektů se zelenými střechami a fasádami. </w:t>
      </w:r>
      <w:r w:rsidR="00075701">
        <w:rPr>
          <w:rFonts w:ascii="Arial" w:hAnsi="Arial" w:cs="Arial"/>
          <w:bCs/>
          <w:color w:val="000000"/>
          <w:sz w:val="22"/>
          <w:szCs w:val="22"/>
        </w:rPr>
        <w:t xml:space="preserve">Inspirativní 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 xml:space="preserve">poznatky ve vztahu k udržitelným řešením přináší rovněž titul s názvem </w:t>
      </w:r>
      <w:r w:rsidRPr="00606228">
        <w:rPr>
          <w:rFonts w:ascii="Arial" w:hAnsi="Arial" w:cs="Arial"/>
          <w:bCs/>
          <w:i/>
          <w:color w:val="000000"/>
          <w:sz w:val="22"/>
          <w:szCs w:val="22"/>
        </w:rPr>
        <w:t>Building Revolutions: Applying the Circular Economy to the Built Environment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>, který poukazuje na množství odpadu produkovaného stavebním průmyslem, jehož podíl činí v rámci Evropské unie kolem jedné třetiny celkového objemu. Publikace se proto zaměřuje na</w:t>
      </w:r>
      <w:r w:rsidR="00A85DCD">
        <w:rPr>
          <w:rFonts w:ascii="Arial" w:hAnsi="Arial" w:cs="Arial"/>
          <w:bCs/>
          <w:color w:val="000000"/>
          <w:sz w:val="22"/>
          <w:szCs w:val="22"/>
        </w:rPr>
        <w:t> </w:t>
      </w:r>
      <w:r w:rsidRPr="007E0504">
        <w:rPr>
          <w:rFonts w:ascii="Arial" w:hAnsi="Arial" w:cs="Arial"/>
          <w:bCs/>
          <w:color w:val="000000"/>
          <w:sz w:val="22"/>
          <w:szCs w:val="22"/>
        </w:rPr>
        <w:t>způsoby, jak je možné opětovně využívat zdroje či prodloužit jejich životnost.</w:t>
      </w:r>
      <w:r w:rsidR="00A85DC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B480C" w:rsidRPr="00CB480C">
        <w:rPr>
          <w:rFonts w:ascii="Arial" w:hAnsi="Arial" w:cs="Arial"/>
          <w:bCs/>
          <w:i/>
          <w:color w:val="000000"/>
          <w:sz w:val="22"/>
          <w:szCs w:val="22"/>
        </w:rPr>
        <w:t>„</w:t>
      </w:r>
      <w:r w:rsidR="003328B8">
        <w:rPr>
          <w:rFonts w:ascii="Arial" w:hAnsi="Arial" w:cs="Arial"/>
          <w:bCs/>
          <w:i/>
          <w:color w:val="000000"/>
          <w:sz w:val="22"/>
          <w:szCs w:val="22"/>
        </w:rPr>
        <w:t>Knižní fond se chystáme</w:t>
      </w:r>
      <w:r w:rsidR="00BE618C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3328B8">
        <w:rPr>
          <w:rFonts w:ascii="Arial" w:hAnsi="Arial" w:cs="Arial"/>
          <w:bCs/>
          <w:i/>
          <w:color w:val="000000"/>
          <w:sz w:val="22"/>
          <w:szCs w:val="22"/>
        </w:rPr>
        <w:t>nadále ve spolupráci s NTK rozšiřovat</w:t>
      </w:r>
      <w:r w:rsidR="00075701">
        <w:rPr>
          <w:rFonts w:ascii="Arial" w:hAnsi="Arial" w:cs="Arial"/>
          <w:bCs/>
          <w:i/>
          <w:color w:val="000000"/>
          <w:sz w:val="22"/>
          <w:szCs w:val="22"/>
        </w:rPr>
        <w:t xml:space="preserve"> o další zajímavé zahraniční publikace</w:t>
      </w:r>
      <w:r w:rsidR="003328B8">
        <w:rPr>
          <w:rFonts w:ascii="Arial" w:hAnsi="Arial" w:cs="Arial"/>
          <w:bCs/>
          <w:i/>
          <w:color w:val="000000"/>
          <w:sz w:val="22"/>
          <w:szCs w:val="22"/>
        </w:rPr>
        <w:t xml:space="preserve">, a to až na 200 </w:t>
      </w:r>
      <w:r w:rsidR="00C873A5">
        <w:rPr>
          <w:rFonts w:ascii="Arial" w:hAnsi="Arial" w:cs="Arial"/>
          <w:bCs/>
          <w:i/>
          <w:color w:val="000000"/>
          <w:sz w:val="22"/>
          <w:szCs w:val="22"/>
        </w:rPr>
        <w:t>titulů</w:t>
      </w:r>
      <w:r w:rsidR="00172AD0">
        <w:rPr>
          <w:rFonts w:ascii="Arial" w:hAnsi="Arial" w:cs="Arial"/>
          <w:bCs/>
          <w:i/>
          <w:color w:val="000000"/>
          <w:sz w:val="22"/>
          <w:szCs w:val="22"/>
        </w:rPr>
        <w:t xml:space="preserve"> do roku 2020</w:t>
      </w:r>
      <w:r w:rsidR="003328B8">
        <w:rPr>
          <w:rFonts w:ascii="Arial" w:hAnsi="Arial" w:cs="Arial"/>
          <w:bCs/>
          <w:i/>
          <w:color w:val="000000"/>
          <w:sz w:val="22"/>
          <w:szCs w:val="22"/>
        </w:rPr>
        <w:t>. Chceme tak přispět k šíření povědomí o šetrné</w:t>
      </w:r>
      <w:r w:rsidR="005A739B">
        <w:rPr>
          <w:rFonts w:ascii="Arial" w:hAnsi="Arial" w:cs="Arial"/>
          <w:bCs/>
          <w:i/>
          <w:color w:val="000000"/>
          <w:sz w:val="22"/>
          <w:szCs w:val="22"/>
        </w:rPr>
        <w:t xml:space="preserve"> výstavbě a</w:t>
      </w:r>
      <w:r w:rsidR="00E711E0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="00C873A5">
        <w:rPr>
          <w:rFonts w:ascii="Arial" w:hAnsi="Arial" w:cs="Arial"/>
          <w:bCs/>
          <w:i/>
          <w:color w:val="000000"/>
          <w:sz w:val="22"/>
          <w:szCs w:val="22"/>
        </w:rPr>
        <w:t>rozvoji vzdělání a znalostí studentů i odborníků</w:t>
      </w:r>
      <w:r w:rsidR="00B2780C">
        <w:rPr>
          <w:rFonts w:ascii="Arial" w:hAnsi="Arial" w:cs="Arial"/>
          <w:bCs/>
          <w:i/>
          <w:color w:val="000000"/>
          <w:sz w:val="22"/>
          <w:szCs w:val="22"/>
        </w:rPr>
        <w:t>,</w:t>
      </w:r>
      <w:r w:rsidR="005A739B">
        <w:rPr>
          <w:rFonts w:ascii="Arial" w:hAnsi="Arial" w:cs="Arial"/>
          <w:bCs/>
          <w:i/>
          <w:color w:val="000000"/>
          <w:sz w:val="22"/>
          <w:szCs w:val="22"/>
        </w:rPr>
        <w:t>“</w:t>
      </w:r>
      <w:r w:rsidR="00B2780C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B2780C" w:rsidRPr="009E0C86">
        <w:rPr>
          <w:rFonts w:ascii="Arial" w:hAnsi="Arial" w:cs="Arial"/>
          <w:bCs/>
          <w:color w:val="000000"/>
          <w:sz w:val="22"/>
          <w:szCs w:val="22"/>
        </w:rPr>
        <w:t>uzavírá Simona Kalvoda.</w:t>
      </w:r>
    </w:p>
    <w:p w14:paraId="2E565ABE" w14:textId="77777777" w:rsidR="00AB4669" w:rsidRDefault="00AB4669" w:rsidP="00075220">
      <w:pPr>
        <w:spacing w:line="320" w:lineRule="atLeast"/>
      </w:pPr>
    </w:p>
    <w:p w14:paraId="3EA814C0" w14:textId="101EC2AD" w:rsidR="00606228" w:rsidRDefault="00606228" w:rsidP="00075220">
      <w:pPr>
        <w:spacing w:line="320" w:lineRule="atLeast"/>
      </w:pPr>
    </w:p>
    <w:p w14:paraId="5697943D" w14:textId="77777777" w:rsidR="00606228" w:rsidRDefault="00606228" w:rsidP="00075220">
      <w:pPr>
        <w:spacing w:line="320" w:lineRule="atLeast"/>
      </w:pPr>
    </w:p>
    <w:p w14:paraId="2E565ABF" w14:textId="77777777" w:rsidR="00CB480C" w:rsidRPr="00A96C18" w:rsidRDefault="00CB480C" w:rsidP="004C6B35">
      <w:pPr>
        <w:spacing w:after="160" w:line="259" w:lineRule="auto"/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  <w:r w:rsidRPr="00A96C18"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  <w:t>Poznámka pro editory:</w:t>
      </w:r>
    </w:p>
    <w:p w14:paraId="2E565AC0" w14:textId="7FF33C63" w:rsidR="00CB480C" w:rsidRDefault="00CB480C" w:rsidP="00CB480C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96C18"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75 členů.</w:t>
      </w:r>
    </w:p>
    <w:p w14:paraId="2E565AC1" w14:textId="77777777" w:rsidR="00CB480C" w:rsidRPr="008331BF" w:rsidRDefault="00CB480C" w:rsidP="00CB480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E565AC2" w14:textId="77777777" w:rsidR="00CB480C" w:rsidRPr="00E56E4E" w:rsidRDefault="00CB480C" w:rsidP="00CB480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E565AC3" w14:textId="77777777" w:rsidR="00CB480C" w:rsidRPr="00E56E4E" w:rsidRDefault="00CB480C" w:rsidP="00CB480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3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E565AC4" w14:textId="77777777" w:rsidR="00CB480C" w:rsidRPr="00E56E4E" w:rsidRDefault="00CB480C" w:rsidP="00CB480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4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2E565AC5" w14:textId="77777777" w:rsidR="00CB480C" w:rsidRPr="003328B8" w:rsidRDefault="00A57AA8" w:rsidP="003328B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15" w:history="1">
        <w:r w:rsidR="00CB480C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CB480C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CB480C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sectPr w:rsidR="00CB480C" w:rsidRPr="00332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20"/>
    <w:rsid w:val="00075220"/>
    <w:rsid w:val="00075701"/>
    <w:rsid w:val="000840C4"/>
    <w:rsid w:val="000B759D"/>
    <w:rsid w:val="000C3A9C"/>
    <w:rsid w:val="001560E5"/>
    <w:rsid w:val="001605FC"/>
    <w:rsid w:val="00172AD0"/>
    <w:rsid w:val="00191E40"/>
    <w:rsid w:val="00202932"/>
    <w:rsid w:val="002158D9"/>
    <w:rsid w:val="00264A20"/>
    <w:rsid w:val="00271A41"/>
    <w:rsid w:val="00276016"/>
    <w:rsid w:val="002779F7"/>
    <w:rsid w:val="002F4A87"/>
    <w:rsid w:val="00322836"/>
    <w:rsid w:val="003238FC"/>
    <w:rsid w:val="003328B8"/>
    <w:rsid w:val="00332AB7"/>
    <w:rsid w:val="0035324C"/>
    <w:rsid w:val="00397EB1"/>
    <w:rsid w:val="003C3CC5"/>
    <w:rsid w:val="004259D8"/>
    <w:rsid w:val="00435C44"/>
    <w:rsid w:val="00465EFC"/>
    <w:rsid w:val="004A60C9"/>
    <w:rsid w:val="004C6B35"/>
    <w:rsid w:val="004D47A2"/>
    <w:rsid w:val="004E7EF8"/>
    <w:rsid w:val="00516A73"/>
    <w:rsid w:val="00540038"/>
    <w:rsid w:val="00563F33"/>
    <w:rsid w:val="00567C01"/>
    <w:rsid w:val="005740DC"/>
    <w:rsid w:val="005A739B"/>
    <w:rsid w:val="005D7F2A"/>
    <w:rsid w:val="00600DD4"/>
    <w:rsid w:val="00606228"/>
    <w:rsid w:val="00616816"/>
    <w:rsid w:val="007476B4"/>
    <w:rsid w:val="00772A60"/>
    <w:rsid w:val="00790705"/>
    <w:rsid w:val="007E0504"/>
    <w:rsid w:val="00855AED"/>
    <w:rsid w:val="008A1930"/>
    <w:rsid w:val="008B750F"/>
    <w:rsid w:val="008E58F9"/>
    <w:rsid w:val="00904B8E"/>
    <w:rsid w:val="009A7751"/>
    <w:rsid w:val="009C7DB1"/>
    <w:rsid w:val="009E0C86"/>
    <w:rsid w:val="009E274F"/>
    <w:rsid w:val="009F51AA"/>
    <w:rsid w:val="00A356AC"/>
    <w:rsid w:val="00A35EDD"/>
    <w:rsid w:val="00A45F6B"/>
    <w:rsid w:val="00A57AA8"/>
    <w:rsid w:val="00A62835"/>
    <w:rsid w:val="00A85DCD"/>
    <w:rsid w:val="00AB4669"/>
    <w:rsid w:val="00AE1688"/>
    <w:rsid w:val="00B247A1"/>
    <w:rsid w:val="00B2780C"/>
    <w:rsid w:val="00B3235E"/>
    <w:rsid w:val="00BB2097"/>
    <w:rsid w:val="00BE618C"/>
    <w:rsid w:val="00C048DD"/>
    <w:rsid w:val="00C6182A"/>
    <w:rsid w:val="00C873A5"/>
    <w:rsid w:val="00CB480C"/>
    <w:rsid w:val="00CD7793"/>
    <w:rsid w:val="00CF2B58"/>
    <w:rsid w:val="00D035AF"/>
    <w:rsid w:val="00D37DC4"/>
    <w:rsid w:val="00D43096"/>
    <w:rsid w:val="00D6143E"/>
    <w:rsid w:val="00DC558C"/>
    <w:rsid w:val="00DD5BF3"/>
    <w:rsid w:val="00E03A56"/>
    <w:rsid w:val="00E257D9"/>
    <w:rsid w:val="00E52B6C"/>
    <w:rsid w:val="00E711E0"/>
    <w:rsid w:val="00E7318A"/>
    <w:rsid w:val="00E92D86"/>
    <w:rsid w:val="00EF3416"/>
    <w:rsid w:val="00EF7891"/>
    <w:rsid w:val="00F308A6"/>
    <w:rsid w:val="00FB4362"/>
    <w:rsid w:val="00F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5AAE"/>
  <w15:chartTrackingRefBased/>
  <w15:docId w15:val="{291AED88-E796-4EFD-ABDA-F4C34667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5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EF341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476B4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CB480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B480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3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es.cz/" TargetMode="External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aint-gobain.cz/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zgbc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an-interior.cz/" TargetMode="External"/><Relationship Id="rId11" Type="http://schemas.openxmlformats.org/officeDocument/2006/relationships/hyperlink" Target="http://www.czgbc.org" TargetMode="External"/><Relationship Id="rId5" Type="http://schemas.openxmlformats.org/officeDocument/2006/relationships/hyperlink" Target="http://ekowatt.cz/" TargetMode="External"/><Relationship Id="rId15" Type="http://schemas.openxmlformats.org/officeDocument/2006/relationships/hyperlink" Target="http://www.crestcom.cz" TargetMode="External"/><Relationship Id="rId10" Type="http://schemas.openxmlformats.org/officeDocument/2006/relationships/hyperlink" Target="https://www.schneider-electric.cz/c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jakubcigler.archi/" TargetMode="External"/><Relationship Id="rId14" Type="http://schemas.openxmlformats.org/officeDocument/2006/relationships/hyperlink" Target="mailto:katerina.lan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4</cp:revision>
  <cp:lastPrinted>2018-01-17T14:58:00Z</cp:lastPrinted>
  <dcterms:created xsi:type="dcterms:W3CDTF">2018-01-17T15:23:00Z</dcterms:created>
  <dcterms:modified xsi:type="dcterms:W3CDTF">2018-01-23T12:51:00Z</dcterms:modified>
</cp:coreProperties>
</file>